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28 vom 29. Dezember 2017</w:t>
      </w:r>
    </w:p>
    <w:p>
      <w:r>
        <w:t>BE Verwaltungsgericht, 2017-12-29, DE</w:t>
      </w:r>
    </w:p>
    <w:p>
      <w:r>
        <w:rPr>
          <w:b/>
        </w:rPr>
        <w:t xml:space="preserve">Quelle: </w:t>
      </w:r>
      <w:r>
        <w:t>https://mcp.opencaselaw.ch/entscheid/be_verwaltungsgericht_100 2020 28</w:t>
      </w:r>
    </w:p>
    <w:p>
      <w:r>
        <w:t>FR: BE_VERWALTUNGSGERICHT 100 2020 28 du 29 décembre 2017</w:t>
      </w:r>
    </w:p>
    <w:p>
      <w:r>
        <w:t>IT: BE_VERWALTUNGSGERICHT 100 2020 28 del 29 dicembre 2017</w:t>
      </w:r>
    </w:p>
    <w:p>
      <w:pPr>
        <w:pStyle w:val="Heading2"/>
      </w:pPr>
      <w:r>
        <w:t>Erwägungen</w:t>
      </w:r>
    </w:p>
    <w:p>
      <w:r>
        <w:rPr>
          <w:b/>
        </w:rPr>
        <w:t>E. 1.1</w:t>
      </w:r>
    </w:p>
    <w:p>
      <w:r>
        <w:t>Das Verwaltungsgericht ist zur Beurteilung der Beschwerde als letzte kantonale Instanz gemäss Art. 74 Abs. 3 i.V.m. Art. 61 Abs. 1 Bst. b und Abs. 2 des Gesetzes vom 23. Mai 1989 über die Verwaltungsrechtspflege (VRPG; BSG 155.21) zuständig. Ein Ausschlussgrund liegt nicht vor. In der Hauptsache geht es um die Rückerstattung von wirtschaftlicher Sozialhilfe. Insoweit kann Beschwerde beim Verwaltungsgericht geführt werden (Art. 74 Abs. 1 i.V.m. Art. 76 und 77 VRPG; vgl. auch Art. 52 Abs. 3 des Gesetzes vom 11. Juni 2001 über die öffentliche Sozialhilfe [Sozialhilfegesetz, SHG; BSG 860.1]), weshalb dieses Rechtsmittel auch gegen die angefochtene Zwischenverfügung erhoben werden kann (Grundsatz der Einheit des Ver- fahrens; Art. 75 Bst. a VRPG [Umkehrschluss]).</w:t>
      </w:r>
    </w:p>
    <w:p>
      <w:r>
        <w:rPr>
          <w:b/>
        </w:rPr>
        <w:t>E. 1.2</w:t>
      </w:r>
    </w:p>
    <w:p>
      <w:r>
        <w:t>Die Beschwerdeführerin hat am vorinstanzlichen Verfahren teilge- nommen, ist durch die angefochtene Verfügung besonders berührt und hat ein schutzwürdiges Interesse an deren Aufhebung oder Änderung (Art. 79 Abs. 1 VRPG). Die Bestimmungen über Form und Frist sind eingehalten (Art. 81 Abs. 1 i.V.m. Art. 32 VRPG). Auf die Beschwerde ist grundsätzlich einzutreten. Fraglich ist, ob das auch hinsichtlich der Ablehnung des Regie- rungsstatthalter-Stellvertreters gilt; über dessen Ausstandspflicht hat die JGK mit der angefochtenen Verfügung nicht befunden (vgl. vorne Bst. A; Be- schwerde S. 6 Rz. 7). Wie es sich damit im Einzelnen verhält, braucht aller- dings nicht abschliessend beurteilt zu werden (vgl. hinten E. 5.3).</w:t>
      </w:r>
    </w:p>
    <w:p>
      <w:r>
        <w:rPr>
          <w:b/>
        </w:rPr>
        <w:t>E. 1.3</w:t>
      </w:r>
    </w:p>
    <w:p>
      <w:r>
        <w:t>Die Beurteilung der vorliegenden Streitigkeit fällt in die einzelrichter- liche Zuständigkeit (Art. 57 Abs. 2 Bst. b des Gesetzes vom 11. Juni 2009 über die Organisation der Gerichtsbehörden und der Staatsanwaltschaft [GSOG; BSG 161.1]).</w:t>
      </w:r>
    </w:p>
    <w:p>
      <w:r>
        <w:rPr>
          <w:b/>
        </w:rPr>
        <w:t>E. 1.4</w:t>
      </w:r>
    </w:p>
    <w:p>
      <w:r>
        <w:t>Das Verwaltungsgericht überprüft die angefochtene Verfügung auf Rechtsverletzungen hin (Art. 80 Bst. a und b VRPG).</w:t>
      </w:r>
    </w:p>
    <w:p>
      <w:r>
        <w:t>Urteil des Verwaltungsgerichts des Kantons Bern vom 11.09.2020, Nr. 100.2020.28U, Seite 5</w:t>
      </w:r>
    </w:p>
    <w:p>
      <w:r>
        <w:rPr>
          <w:b/>
        </w:rPr>
        <w:t>E. 2.1</w:t>
      </w:r>
    </w:p>
    <w:p>
      <w:r>
        <w:t>Strittig ist in erster Linie, ob der Regierungsstatthalter im Verfahren betreffend Rückerstattung von wirtschaftlicher Sozialhilfe wegen Befangen- heit hätte in den Ausstand treten müssen. – Gemäss Art. 9 Abs. 1 VRPG tritt eine Person, die eine Verfügung zu treffen oder vorzubereiten oder als Mit- glied einer Behörde zu amten hat, in den Ausstand, wenn sie in der Sache ein persönliches Interesse hat (Bst. a), am Vorentscheid mitgewirkt hat (Bst. b), mit einer Person hinreichend nahe verwandt, verschwägert oder durch Ehe, Kindesannahme, eingetragene Partnerschaft oder faktische Le- bensgemeinschaft verbunden ist (Bst. c), eines gesetzlichen Erfordernisses für das Amt verlustig geht (Bst. d), eine Partei vertritt oder für eine Partei in der gleichen Sache tätig war (Bst. e) oder aus anderen Gründen in der Sache befangen sein könnte (Bst. f). Letztere Generalklausel erfasst namentlich Eigeninteressen, Vorbefassungen, enge Beziehungen und Interessen- bindungen, die keinen anderen Ausstandsgrund erfüllen, aufgrund der kon- kreten Umstände aber doch auf mangelnde Unparteilichkeit schliessen lassen. Solche Umstände können entweder in einem bestimmten persön- lichen Verhalten oder in gewissen funktionellen und organisatorischen Ge- gebenheiten begründet sein, wobei nicht auf das subjektive Empfinden einer Partei abzustellen ist, sondern das Misstrauen in objektiver Weise begründet erscheinen muss. Nach der Praxis des Verwaltungsgerichts ist bei der Aus- legung von Art. 9 Abs. 1 Bst. f VRPG auch die bundesgerichtliche Recht- sprechung zu Art. 29 und 30 der Bundesverfassung (BV; SR 101) zu berück- sichtigen (BVR 2015 S. 213 E. 3.1, 2014 S. 216 E. 2.1; Merkli/Aeschli- mann/Herzog, Kommentar zum bernischen VRPG, 1997, Art. 9 N. 15).</w:t>
      </w:r>
    </w:p>
    <w:p>
      <w:r>
        <w:rPr>
          <w:b/>
        </w:rPr>
        <w:t>E. 2.2</w:t>
      </w:r>
    </w:p>
    <w:p>
      <w:r>
        <w:t>Eine Partei, die ein Behördenmitglied ablehnen will, hat der zu- ständigen Behörde unverzüglich ein entsprechendes Gesuch zu stellen, so- bald sie vom Ausstandsgrund Kenntnis erhalten hat; die den Ausstand be- gründenden Tatsachen sind glaubhaft zu machen (Art. 9 Abs. 5 VRPG i.V.m. Art. 49 Abs. 1 der Schweizerischen Zivilprozessordnung vom 19. Dezember 2008 [Zivilprozessordnung, ZPO; SR 272]). Dementsprechend müssen all- fällige Ablehnungs- bzw. Ausstandsgründe nach ständiger Rechtsprechung sofort nach ihrem Bekanntwerden vorgebracht werden, ansonsten der An- spruch auf Ablehnung – dem Grundsatz von Treu und Glauben und dem</w:t>
      </w:r>
    </w:p>
    <w:p>
      <w:r>
        <w:t>Urteil des Verwaltungsgerichts des Kantons Bern vom 11.09.2020, Nr. 100.2020.28U, Seite 6 Rechtsmissbrauchsverbot entsprechend – verwirkt (BVR 2005 S. 561 E. 4.1; VGE 2017/158/159 vom 3.7.2017 E. 3.4 [bestätigt durch BGer 2C_674/2017 vom 14.8.2017, in StE 2017 B 91.6 Nr. 4, insb. E. 2.3]; vgl. auch BGE 143 V 66 E. 4.3, 141 III 210 E. 5.2).</w:t>
      </w:r>
    </w:p>
    <w:p>
      <w:r>
        <w:rPr>
          <w:b/>
        </w:rPr>
        <w:t>E. 3.1</w:t>
      </w:r>
    </w:p>
    <w:p>
      <w:r>
        <w:t>Die Beschwerdeführerin erachtet den Regierungsstatthalter zunächst gestützt auf Art. 9 Abs. 1 Bst. b und e VRPG als befangen. Zur Begründung führt sie aus, er sei bei der Einstellung der Sozialhilfe im Jahr 2009 (vorne Bst. A) und später im Zusammenhang mit der Rückforderung in die Be- ratungen und Beschlussfassungen der Gemeinde direkt involviert gewesen (Beschwerde S. 20 f. Rz. 53 f.).</w:t>
      </w:r>
    </w:p>
    <w:p>
      <w:r>
        <w:rPr>
          <w:b/>
        </w:rPr>
        <w:t>E. 3.2</w:t>
      </w:r>
    </w:p>
    <w:p>
      <w:r>
        <w:t>Die Beschwerdeführerin bringt diese Ausstandsgründe erstmals im Verfahren vor dem Verwaltungsgericht vor und stützt sich dabei auf Gege- benheiten, welche bereits mehrere Jahre zurückliegen. Insoweit erscheint fraglich, ob diese Rügen nicht verwirkt sind (vgl. vorne E. 2.2). Die Frage kann jedoch offenbleiben, wie die nachfolgenden Erwägungen zeigen.</w:t>
      </w:r>
    </w:p>
    <w:p>
      <w:r>
        <w:rPr>
          <w:b/>
        </w:rPr>
        <w:t>E. 3.3</w:t>
      </w:r>
    </w:p>
    <w:p>
      <w:r>
        <w:t>Aus den Ausführungen in der Beschwerdeschrift erschliesst sich nicht, inwiefern der Regierungsstatthalter aufgrund einer Tätigkeit für oder einer Vertretung der Gemeinde ausstandspflichtig sein soll (Art. 9 Abs. 1 Bst. e VRPG; Beschwerde S. 21 Rz. 54). Eine Voreingenommenheit ergibt sich auch nicht daraus, dass der Regierungsstatthalter im Verfahren 100.2020.78 (Hauptsache) mit Vernehmlassung vom 11. März 2020 Anträge zur Kostenverlegung und zu den Sistierungsanträgen der Beschwerde- führerin gestellt hat (vgl. act. 25 S. 3 und act. 25A Beilage 1). Als Vorinstanz im Sinn von Art. 12 Abs. 3 VRPG ist das Regierungsstatthalteramt Thun am genannten Beschwerdeverfahren wie eine Partei beteiligt und hat das Recht, sich zur Rechtsmitteleingabe zu äussern und Anträge zu stellen (Merkli/ Aeschlimann/Herzog, a.a.O., Art. 12 N. 28). Dies gilt auch hinsichtlich der Kostenverlegung, zumal es nicht ausgeschlossen ist, dass die Vorinstanz Parteikosten zu tragen hat (Art. 108 Abs. 3 VRPG; vgl. allgemein dazu Merkli/Aeschlimann/Herzog, a.a.O., Art. 108 N. 13).</w:t>
      </w:r>
    </w:p>
    <w:p>
      <w:r>
        <w:t>Urteil des Verwaltungsgerichts des Kantons Bern vom 11.09.2020, Nr. 100.2020.28U, Seite 7</w:t>
      </w:r>
    </w:p>
    <w:p>
      <w:r>
        <w:rPr>
          <w:b/>
        </w:rPr>
        <w:t>E. 3.4</w:t>
      </w:r>
    </w:p>
    <w:p>
      <w:r>
        <w:t>Im Zusammenhang mit dem Ausstandsgrund der Vorbefassung (Art. 9 Abs. 1 Bst. b VRPG) bringt die Beschwerdeführerin im Wesentlichen vor, in ihrer Angelegenheit hätten die Gemeindebehörden im Jahr 2010 eine Besprechung mit dem Regierungsstatthalter abgehalten und diesen später zweimal (2017 und 2019) um juristischen Rat ersucht (Beschwerde S. 21 Rz. 54 und S. 17 ff. Rz. 40 ff.).</w:t>
      </w:r>
    </w:p>
    <w:p>
      <w:r>
        <w:rPr>
          <w:b/>
        </w:rPr>
        <w:t>E. 3.4.1</w:t>
      </w:r>
    </w:p>
    <w:p>
      <w:r>
        <w:t>Es trifft zu, dass am 9. Dezember 2010 eine Sitzung in der (nach altem Recht) vormundschaftlichen Angelegenheit der Beschwerdeführerin stattfand, an welcher der Regierungsstatthalter, der Stellenleiter des damals zuständigen Sozialdiensts sowie der Präsident und der Sekretär der kommu- nalen Vormundschaftsbehörde teilgenommen haben (Akten Gemeinde 5E pag. 84 f., 5D pag. 209 ff.). Der Beschwerdeführerin wurde bereits im ersten Ablehnungsverfahren (vorne Bst. A) aufgezeigt, dass die Vorkehren des Re- gierungsstatthalters in der mehrere Jahre zurückliegenden Vormundschafts- sache eine Befangenheit im hier interessierenden Verfahren nicht zu be- gründen vermögen (vgl. VGE 2018/173 vom 23.10.2018 E. 3.1-3.5 [bestätigt durch BGer 8C_813/2018 vom 12.3.2019, insb. E. 5]). Die im Jahr 2010 ab- gehaltene Sitzung ändert daran nichts, zumal der Regierungsstatthalter unter Hinweis auf seine (damalige) Funktion als Aufsichtsbehörde offenbar auf inhaltliche Ausführungen verzichtet hat (vgl. Akten Gemeinde 5E pag. 84) und nicht ersichtlich ist, dass er in der Vormundschaftssache zuun- gunsten der Beschwerdeführerin Partei ergriffen hätte.</w:t>
      </w:r>
    </w:p>
    <w:p>
      <w:r>
        <w:rPr>
          <w:b/>
        </w:rPr>
        <w:t>E. 3.4.2</w:t>
      </w:r>
    </w:p>
    <w:p>
      <w:r>
        <w:t>Was die zwei Kontaktaufnahmen in den Jahren 2017 und 2019 be- trifft, ergibt sich Folgendes: Wohl ist die damalige interimistische Stellen- leiterin des kommunalen Sozialdiensts einige Tage, bevor die Verfügung vom 29. Dezember 2017 erging, per E-Mail an den Regierungsstatthalter von Thun gelangt und hat diesen um juristischen Rat hinsichtlich der Rück- forderung ersucht (Akten Gemeinde 5F pag. 79). Da der Regierungsstatt- halter jedoch ferienabwesend war und eine Antwort von ihm ausblieb, wandte sich die Sozialdienstleiterin am 22. Dezember 2017 an einen Rechts- anwalt (Akten Gemeinde 5F pag. 78 und 81). Soweit ersichtlich hat der Re- gierungsstatthalter auch nach Erlass der erwähnten Verfügung nicht auf die E-Mail reagiert. Insoweit kann kein Anschein der Befangenheit begründet werden. Die zweite von der Beschwerdeführerin erwähnte Kontaktaufnahme</w:t>
      </w:r>
    </w:p>
    <w:p>
      <w:r>
        <w:t>Urteil des Verwaltungsgerichts des Kantons Bern vom 11.09.2020, Nr. 100.2020.28U, Seite 8 erfolgte erst nach der Verfügung der Gemeinde vom 29. Dezember 2017 und ist deshalb von vornherein nicht geeignet, eine Vorbefassung des Regie- rungsstatthalters in der vorliegend interessierenden Angelegenheit (Rück- erstattung von wirtschaftlicher Sozialhilfe) zu begründen. Denn der Aus- standsgrund nach Art. 9 Abs. 1 Bst. b VRPG betrifft nur die Mitwirkung am Vorentscheid in unterer Instanz (Merkli/Aeschlimann/Herzog, a.a.O., Art. 9 N. 11). Er kann mithin nicht durch Tatsachen hervorgerufen werden, welche sich erst nach diesem Vorentscheid ereignet haben. Im Übrigen ist nicht er- sichtlich, inwiefern die Reaktion des Regierungsstatthalters auf diese zweite Kontaktaufnahme (Akten RSA 5A pag. 187-188) hinsichtlich eines anderen Ausstandsgrunds relevant sein könnte.</w:t>
      </w:r>
    </w:p>
    <w:p>
      <w:r>
        <w:rPr>
          <w:b/>
        </w:rPr>
        <w:t>E. 3.4.3</w:t>
      </w:r>
    </w:p>
    <w:p>
      <w:r>
        <w:t>Die Beschwerdeführerin zeigt sich schliesslich überzeugt, dass sich «in den bereits seit längerer Zeit beantragten Akten» der kommunalen So- zialkommission weitere Dokumente befinden, welche die Befangenheit des Regierungsstatthalters aufzeigen können. Sie beantragt deshalb – in Präzi- sierung zum Antrag, den der Instruktionsrichter abgewiesen hat (vorne Bst. B) – die Sistierung des vorliegenden Verfahrens, bis die Sozial- kommission über ihr hängiges Akteneinsichtsgesuch entschieden habe und ihr die Akten zugestellt worden seien (act. 24 S. 3 und 5 ff., insb. Rz. 15). – Es fehlen konkrete Anhaltspunkte, die darauf hindeuten würden, dass mit den Akten der Gemeinde auf eine Befangenheit des Regierungsstatthalters geschlossen werden könnte. Die Beschwerdeführerin stützt sich bloss auf dessen Teilnahme an der Sitzung vom 9. Dezember 2010, die aktenkundig ist (vgl. vorne E. 3.4.1). Die rein theoretische Möglichkeit, dass sich aus den erwähnten Akten Hinweise auf eine Befangenheitsproblematik ergeben könnten, rechtfertigt keine Verfahrenseinstellung (vgl. Art. 38 VRPG). Das Sistierungsbegehren ist deshalb abzuweisen.</w:t>
      </w:r>
    </w:p>
    <w:p>
      <w:r>
        <w:rPr>
          <w:b/>
        </w:rPr>
        <w:t>E. 3.5</w:t>
      </w:r>
    </w:p>
    <w:p>
      <w:r>
        <w:t>Eine Ausstandspflicht des Regierungsstatthalters nach Art. 9 Abs. 1 Bst. b und e VRPG ist somit zu verneinen.</w:t>
      </w:r>
    </w:p>
    <w:p>
      <w:r>
        <w:t>Urteil des Verwaltungsgerichts des Kantons Bern vom 11.09.2020, Nr. 100.2020.28U, Seite 9</w:t>
      </w:r>
    </w:p>
    <w:p>
      <w:r>
        <w:rPr>
          <w:b/>
        </w:rPr>
        <w:t>E. 4.1</w:t>
      </w:r>
    </w:p>
    <w:p>
      <w:r>
        <w:t>Zu prüfen ist weiter, ob der Regierungsstatthalter gemäss Art. 9 Abs. 1 Bst. f VRPG befangen ist. Dieser Ausstandsgrund wird nach Ansicht der Beschwerdeführerin durch folgende Umstände begründet: persönliches Verhalten, Fehler bei der Verfahrensführung, ein laufendes Strafverfahren wegen Amtsgeheimnisverletzung sowie ihre «wiederholten» Ausstands- begehren (Beschwerde S. 21 f. Rz. 55 ff.).</w:t>
      </w:r>
    </w:p>
    <w:p>
      <w:r>
        <w:rPr>
          <w:b/>
        </w:rPr>
        <w:t>E. 4.2</w:t>
      </w:r>
    </w:p>
    <w:p>
      <w:r>
        <w:t>Wie bereits ausgeführt (vgl. vorne E. 2.1), ist bei der Auslegung von Art. 9 Abs. 1 Bst. f VRPG auch die Rechtsprechung zu Art. 29 und 30 BV zu berücksichtigen. Für die Unabhängigkeit und Unparteilichkeit nichtrichter- licher Behörden gelten freilich nicht ohne weiteres die gleichen Grundsätze wie für Gerichtsbehörden. Vielmehr ist den funktionellen und verfahrens- rechtlichen Besonderheiten des konkreten Verfahrens gebührend Rechnung zu tragen. Insbesondere sind das spezifische Umfeld und der Aufgaben- bereich von Verwaltungs- und Exekutivbehörden zu berücksichtigen und die Anforderungen an die Unparteilichkeit unter Berücksichtigung ihrer gesetz- lich vorgegebenen Funktion und Organisation zu ermitteln (BVR 2014 S. 216 E. 2.2; vgl. auch BGE 140 I 326 E. 5.2). Die Unvoreingenommenheit ist in- frage gestellt, wenn objektive Umstände vorliegen oder glaubhaft gemacht sind, die den Anschein des Misstrauens in Behördenmitglieder begründen (vgl. zum Ganzen BVR 2015 S. 213 E. 3.2). Nach der bundesgerichtlichen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 laufen sind, die nach ihrer Natur oder wegen ihrer aussergewöhnlichen Häufung besonders schwer wiegen und auf eine gravierende Verletzung ihrer Amtspflichten gegenüber der betroffenen Person hinauslaufen (BGer 2C_717/2018 vom 24.1.2020 E. 4.1, 2C_425/2018 vom 25.3.2019 E. 2.2, 2C_382/2018 vom 15.3.2019 E. 3).</w:t>
      </w:r>
    </w:p>
    <w:p>
      <w:r>
        <w:rPr>
          <w:b/>
        </w:rPr>
        <w:t>E. 4.3</w:t>
      </w:r>
    </w:p>
    <w:p>
      <w:r>
        <w:t>Die Beschwerdeführerin kritisiert zunächst, der Regierungsstatthalter habe sich verschiedentlich negativ über sie geäussert.</w:t>
      </w:r>
    </w:p>
    <w:p>
      <w:r>
        <w:t>Urteil des Verwaltungsgerichts des Kantons Bern vom 11.09.2020, Nr. 100.2020.28U, Seite 10</w:t>
      </w:r>
    </w:p>
    <w:p>
      <w:r>
        <w:rPr>
          <w:b/>
        </w:rPr>
        <w:t>E. 4.3.1</w:t>
      </w:r>
    </w:p>
    <w:p>
      <w:r>
        <w:t>Sie wirft ihm in ihrer Beschwerdeschrift vor, er habe Unwahrheiten verbreitet und personenbezogene Werturteile abgegeben (Beschwerde S. 12 f. Rz. 26 ff.). Sie bezieht sich dabei im Wesentlichen auf die Aktennotiz des kommunalen Sozialdiensts zur Sitzung vom 9. Dezember 2010 (vgl. vorne E. 3.4.1). Danach hat der Regierungsstatthalter damals gesagt, die Beschwerdeführerin «[habe] mit allen Krach» (Akten Gemeinde 5E pag. 84 [Rückseite]). – Ungeschickte oder unangebrachte Äusserungen einer Amts- person kommen als Ausstandsgrund nur infrage, wenn es sich um eine schwere Verfehlung gegenüber der betroffenen Person handelt (vgl. BGE 141 IV 178 E. 3.2.3, 127 I 196 E. 2d; BGer 2C_717/2018 vom 24.1.2020 E. 4.1). Die Beschwerdeführerin zeigt nicht auf, inwiefern die er- wähnte Aussage den Regierungsstatthalter im hier interessierenden Ver- fahren als befangen erscheinen liesse. Solches ist auch nicht ersichtlich: Die unbestritten gebliebene Äusserung liegt schon lange zurück und stellt objek- tiv betrachtet keine schwere Verfehlung dar; sie taugt bei diesen Gegeben- heiten von vornherein nicht als Ausstandsgrund (vgl. für diese Beurteilung auch BGer 1B_93/2017 vom 18.5.2017 E. 2.4 betreffend eine mehrere Jahre zurückliegende «ungeschickte» Äusserung einer Einzelrichterin als dama- lige Gerichtsschreiberin). Hinzu kommt, dass der Regierungsstatthalter im Zeitpunkt seiner Aussage aufgrund des Beschwerdeverfahrens in Sachen Einstellung der wirtschaftlichen Sozialhilfe zumindest Kenntnis von den (ju- ristischen) Auseinandersetzungen der Beschwerdeführerin mit der Ge- meinde und den Miterbinnen gehabt haben dürfte; die Beschwerdeführerin selber erwähnte die Erbstreitigkeit in ihrer damaligen Beschwerde an den Regierungsstatthalter vom 20. November 2009 (Akten Gemeinde 5C pag. 77 und 5E pag. 88 ff.). Unter diesen Umständen knüpfte die Äusserung – mag sie auch überspitzt und vorwurfsvoll gewesen sein – an Fakten an, welche die Beschwerdeführerin vor Verwaltungsgericht nicht substanziiert bestreitet, und beinhaltet demnach nicht ein reines Werturteil.</w:t>
      </w:r>
    </w:p>
    <w:p>
      <w:r>
        <w:rPr>
          <w:b/>
        </w:rPr>
        <w:t>E. 4.3.2</w:t>
      </w:r>
    </w:p>
    <w:p>
      <w:r>
        <w:t>Entgegen der Ansicht der Beschwerdeführerin (vgl. act. 19 S. 3 f.) wird die Unvoreingenommenheit des Regierungsstatthalters auch nicht durch dessen Stellungnahme vom 24. Januar 2020 zum Ablehnungs- begehren (act. 3) infrage gestellt. Wohl hat sich der Regierungsstatthalter kritisch zum Anwaltswechsel der Beschwerdeführerin geäussert (S. 2). Diese Kritik ist jedoch nicht abwertend oder unsachlich, zumal sie im Zu-</w:t>
      </w:r>
    </w:p>
    <w:p>
      <w:r>
        <w:t>Urteil des Verwaltungsgerichts des Kantons Bern vom 11.09.2020, Nr. 100.2020.28U, Seite 11 sammenhang mit einem vor Verwaltungsgericht gestellten Rechtsbegehren erfolgte (anwaltlicher Aufwand im Zusammenhang mit der Kostenliquidation) und sich nicht auf die Beschwerdeführerin als Person bezieht, sondern auf deren Verfahrensführung (vgl. für diese Würdigung das die Beschwerde- führerin betreffende Urteil 2018/173 vom 23.10.2018 E. 4.3).</w:t>
      </w:r>
    </w:p>
    <w:p>
      <w:r>
        <w:rPr>
          <w:b/>
        </w:rPr>
        <w:t>E. 4.3.3</w:t>
      </w:r>
    </w:p>
    <w:p>
      <w:r>
        <w:t>In einer weiteren Eingabe beanstandet die Beschwerdeführerin, die Vernehmlassung des Regierungsstatthalters vom 11. März 2020 im Ver- fahren 100.2020.78 (Hauptsache; act. 25A) enthalte diffamierende und un- nötig anmassende Äusserungen über ihre Person (act. 25 S. 3 ff.). Der Re- gierungsstatthalter führt darin namentlich aus, die Beschwerdeführerin habe «selber zu verantworten, wenn sie offenbar trotz vermögendem Elternhaus, beträchtlichem Erbe und einem grossen Verschleiss an Anwälten weder ihren finanziellen Verpflichtungen noch ihren Mitwirkungspflichten im Sozial- hilfeverfahren nachgekommen» sei (S. 2). Zudem wirft er ihr vor, dass sie Verfahren verzögere und verzettle (S. 3). Soweit sich diese Kritik gegen die Beschwerdeführerin als Person richtet und nicht bloss deren Streit- und Pro- zessverhalten betrifft, erscheint sie zwar nicht unproblematisch. Die Äusse- rungen sind aber im Kontext zu betrachten. Sie sind in der Vernehmlassung an das Verwaltungsgericht enthalten, nachdem die Beschwerdeführerin in der Hauptsache Beschwerde gegen den Entscheid des Regierungsstatt- halters erhoben hatte. Die Kritik fällt damit auf einen Zeitpunkt, in dem der Regierungsstatthalter das hier interessierende verwaltungsinterne Be- schwerdeverfahren bereits zum Abschluss gebracht hatte. Sie ist deshalb anders zu beurteilen, als wenn sie zu einem Zeitpunkt erfolgt wäre, in dem der Verfahrensausgang noch offen war bzw. sein musste. Vor diesem Hinter- grund könnten die hier interessierenden, nach Verfahrensabschluss ge- tätigten Äusserungen allenfalls dann von Befangenheit zeugen, wenn zu- sätzliche Umstände bei objektiver Betrachtung darauf schliessen liessen, dass der Regierungsstatthalter voreingenommen und das Verfahren damit aus sachfremden Gründen von vornherein nicht offen war. Für sich allein ge- nügen diese Äusserungen aber nicht, um solche Zweifel zu begründen, zu- mal darin keine schwere Verfehlung zu erblicken ist (vgl. für diese Beur- teilung etwa BGer 4A_149/2018 vom 7.5.2018 E. 4.4). Der weitere Inhalt der Vernehmlassung vom 11. März 2020 ist entgegen der Beschwerdeführerin</w:t>
      </w:r>
    </w:p>
    <w:p>
      <w:r>
        <w:t>Urteil des Verwaltungsgerichts des Kantons Bern vom 11.09.2020, Nr. 100.2020.28U, Seite 12 durchwegs sachbezogen und daher nicht geeignet, Zweifel an der Unvorein- genommenheit zu wecken.</w:t>
      </w:r>
    </w:p>
    <w:p>
      <w:r>
        <w:rPr>
          <w:b/>
        </w:rPr>
        <w:t>E. 4.4</w:t>
      </w:r>
    </w:p>
    <w:p>
      <w:r>
        <w:t>Die Beschwerdeführerin macht weiter geltend, der Regierungsstatt- halter habe bereits mehrfach zu ihren Ungunsten entschieden bzw. prozes- suale Begehren von ihr abgewiesen und zudem vor einigen Jahren eine Ein- gabe von ihr fälschlicherweise als aufsichtsrechtliche Anzeige anstatt als Rechtsverweigerungsbeschwerde entgegengenommen (Beschwerde S. 11 ff. Rz. 23 ff. und 29 ff.).</w:t>
      </w:r>
    </w:p>
    <w:p>
      <w:r>
        <w:rPr>
          <w:b/>
        </w:rPr>
        <w:t>E. 4.4.1</w:t>
      </w:r>
    </w:p>
    <w:p>
      <w:r>
        <w:t>Nach ständiger Rechtsprechung begründet eine in den Augen der be- troffenen Person angeblich falsche Rechtsauffassung des abgelehnten Be- hördenmitglieds für sich allein noch keinen Anschein der Befangenheit (vgl. BGE 135 II 430 E. 3.3.2 am Ende). Selbst prozessuale Fehler und materiell fehlerhafte Entscheide begründen nicht den Anschein der Befangenheit; sie sind in dem dazu vorgesehenen Rechtsmittelverfahren zu korrigieren. Anders kann es sich nur verhalten, wenn besonders krasse oder wiederholte Fehler vorliegen, die als eigentliche Amtspflichtverletzungen qualifiziert werden müssten und auf diese Weise auf Parteilichkeit schliessen liessen (BGE 143 IV 69 E. 3.2 [Pra 106/2017 Nr. 97], 125 I 119 E. 3e [Pra 88/1999 Nr. 165]; BGer 2C_266/2010 vom 6.7.2010 E. 3.3; VGE 2018/216 vom 25.7.2018 E. 3.3).</w:t>
      </w:r>
    </w:p>
    <w:p>
      <w:r>
        <w:rPr>
          <w:b/>
        </w:rPr>
        <w:t>E. 4.4.2</w:t>
      </w:r>
    </w:p>
    <w:p>
      <w:r>
        <w:t>Soweit die Beschwerdeführerin vorbringt, der Regierungsstatthalter habe im Hauptverfahren zu Unrecht einen Sistierungsantrag und ein Frist- erstreckungsgesuch abgelehnt, kann von besonders krassen Fehlern keine Rede sein: Es ist weder dargetan noch ersichtlich, dass zwingende Gründe für eine Verfahrenssistierung oder eine (weitere) Fristverlängerung vorge- legen hätten. Die angeblichen Fehlleistungen des Regierungsstatthalters im Zusammenhang mit diesen abgewiesenen prozessualen Anträgen werden gegebenenfalls im Hauptverfahren zu überprüfen sein, das beim Ver- waltungsgericht hängig ist (Verfahren 100.2020.78). Die Vorinstanz hat im Ergebnis zu Recht geschlossen, insoweit werde kein Anschein der Be- fangenheit erweckt (angefochtene Verfügung E. 3.1).</w:t>
      </w:r>
    </w:p>
    <w:p>
      <w:r>
        <w:t>Urteil des Verwaltungsgerichts des Kantons Bern vom 11.09.2020, Nr. 100.2020.28U, Seite 13</w:t>
      </w:r>
    </w:p>
    <w:p>
      <w:r>
        <w:rPr>
          <w:b/>
        </w:rPr>
        <w:t>E. 4.4.3</w:t>
      </w:r>
    </w:p>
    <w:p>
      <w:r>
        <w:t>Zum Vorwurf, der Regierungsstatthalter habe eine Eingabe nicht korrekt entgegengenommen bzw. behandelt, ergibt sich Folgendes: Die von der Beschwerdeführerin im Zusammenhang mit diesem Verhalten beim Ver- waltungsgericht erhobene Rechtsverweigerungsbeschwerde wurde mit Ur- teil 2012/291 vom 3. Juni 2013 an das Obergericht des Kantons Bern, Kindes- und Erwachsenenschutzgericht, weitergeleitet; eine Beschwerde an das Bundesgericht gegen den Zuständigkeitsentscheid blieb erfolglos (BGer 5A_502/2013 vom 28.10.2013). Aus dem Urteil des Verwaltungs- gerichts geht hervor, dass die erwähnte Eingabe der Beschwerdeführerin offenbar unzweideutig als Rechtsverweigerungsbeschwerde bezeichnet war (E. 3). Ein Fehlverhalten des Regierungsstatthalters kann somit nicht ausge- schlossen werden, wiewohl das Kindes- und Erwachsenenschutzgericht offengelassen hat, ob er seinerseits eine Rechtsverweigerung beging (Ent- scheid KES 13 376 vom 29.1.2014 E. III/5 S. 6, Beschwerdebeilage [BB] 15). Ein allfälliger Verfahrensfehler wäre aber nicht derart qualifiziert, dass er eine Amtspflichtverletzung bedeuten würde. Im Übrigen sind der Be- schwerdeführerin durch das Vorgehen des Regierungsstatthalters in der Folge keine Nachteile entstanden, insbesondere auch nicht im Kostenpunkt (vgl. Abschreibungsverfügung des Regierungsstatthalters vom 7.2.2013, BB 14).</w:t>
      </w:r>
    </w:p>
    <w:p>
      <w:r>
        <w:rPr>
          <w:b/>
        </w:rPr>
        <w:t>E. 4.4.4</w:t>
      </w:r>
    </w:p>
    <w:p>
      <w:r>
        <w:t>Die Beschwerdeführerin kritisiert weiter, der Regierungsstatthalter habe in seinen Beschwerdeentscheiden vom 14. Oktober 2010 (Einstellung der Sozialhilfe; Akten Gemeinde 5C pag. 181 ff.) und vom 22. Januar/7. Fe- bruar 2020 (Hauptsache betreffend Rückforderung von wirtschaftlicher Sozi- alhilfe; act. 8A) eine falsche Rechtsauffassung vertreten (Beschwerde S. 21 Rz. 56; act. 19 S. 3). Sie zeigt aber nicht auf, inwiefern er besonders krasse Rechtsfehler begangen haben soll. Der Umstand, dass die abgelehnte Amts- person in früheren Verfahren gegen eine beteiligte Partei entschieden hat, begründet zudem für sich allein keine Ausstandspflicht (BGE 143 IV 69 E. 3.1 [Pra 106/2017 Nr. 97], 129 III 445 E. 4.2.2.2 [Pra 92/2003 Nr. 215]; Merkli/Aeschlimann/Herzog, a.a.O., Art. 9 N. 17). Wie erwähnt ist die Ver- letzung materiellen Rechts mit dem Rechtsmittel gegen den jeweiligen Ent- scheid zu rügen (vorne E. 4.4.1). Der Beschwerdeentscheid des Regie- rungsstatthalters vom 14. Oktober 2010 ist soweit ersichtlich unangefochten geblieben, weshalb er im vorliegenden Ausstandsverfahren grundsätzlich</w:t>
      </w:r>
    </w:p>
    <w:p>
      <w:r>
        <w:t>Urteil des Verwaltungsgerichts des Kantons Bern vom 11.09.2020, Nr. 100.2020.28U, Seite 14 ohnehin nicht mehr infrage zu stellen ist. Der Entscheid vom 22. Ja- nuar/7. Februar 2020 wird sodann im Hauptsacheverfahren 100.2020.78 zu überprüfen sein.</w:t>
      </w:r>
    </w:p>
    <w:p>
      <w:r>
        <w:rPr>
          <w:b/>
        </w:rPr>
        <w:t>E. 4.4.5</w:t>
      </w:r>
    </w:p>
    <w:p>
      <w:r>
        <w:t>Nach dem Gesagten hat der Regierungsstatthalter in früheren Ver- fahren keine Rechtsfehler begangen, deren Schwere oder Häufung den An- schein der Befangenheit zu begründen vermöchten.</w:t>
      </w:r>
    </w:p>
    <w:p>
      <w:r>
        <w:rPr>
          <w:b/>
        </w:rPr>
        <w:t>E. 4.5</w:t>
      </w:r>
    </w:p>
    <w:p>
      <w:r>
        <w:t>Soweit die Beschwerdeführerin schliesslich aus früheren Ausstands- begehren bzw. aus dem gegen den Regierungsstatthalter hängigen Straf- verfahren wegen Amtsgeheimnisverletzung eine Ausstandspflicht ableiten will (vgl. Beschwerde S. 16 Rz. 39 und S. 21 Rz. 56), kann ihr nicht gefolgt werden: Nach ständiger bundesgerichtlicher Rechtsprechung genügt es nicht, dass eine Partei Strafanzeige einreicht, um den Anschein der Be- fangenheit bei der angezeigten Person zu begründen. Andernfalls hätten es die Parteien in der Hand, Amtspersonen in den Ausstand zu versetzen und so die Zusammensetzung der Behörde zu beeinflussen (vgl. BGer 1B_130/2017 vom 15.6.2017 E. 2.5, 1B_303/2008 vom 25.3.2009 E. 2.3.3). Erst wenn die angezeigte Person auf persönlicher Ebene reagiert – etwa ihrerseits Strafanzeige wegen Ehrverletzung und Zivilforderungen er- hebt – erhält der Konflikt eine persönliche Dimension, die ihre Unbefangen- heit tangieren kann (zum Ganzen BGE 134 I 20 E. 4.3.2 [Pra 97/2008 Nr. 73]; BGer 1B_664/2012 vom 19.4.2013 E. 3.3; VGE 2018/455 vom 3.4.2019 E. 2.3.1). Die gleichen Grundsätze gelten in Bezug auf das Er- heben eines Ablehnungsbegehrens (vgl. VGE 2016/142 vom 20.9.2016 E. 2.4 mit Hinweisen). Dass der Regierungsstatthalter auf das frühere Ab- lehnungsbegehren vom 1. Februar 2018 (vorne Bst. A) oder auf die gegen ihn eingereichte Strafanzeige der Beschwerdeführerin vom 11. November 2019 (BB 10) unangemessen reagiert hätte, bevor er seinen Entscheid in der Hauptsache getroffen hat, ist weder geltend gemacht noch ersichtlich. Inso- fern liegen keine Umstände vor, die auf fehlende Distanz und Neutralität schliessen liessen. Was spätere Äusserungen angeht, kann auf das bereits Erwogene verwiesen werden (vorne E. 4.3.3). Sie lassen jedenfalls nicht auf einen persönlichen Konflikt schliessen, der die Unvoreingenommenheit des Regierungsstatthalters für den Entscheid über die Rückerstattung wirtschaft- licher Hilfe infrage stellen könnte. Nach dem Gesagten besteht auch kein An-</w:t>
      </w:r>
    </w:p>
    <w:p>
      <w:r>
        <w:t>Urteil des Verwaltungsgerichts des Kantons Bern vom 11.09.2020, Nr. 100.2020.28U, Seite 15 lass, das verwaltungsgerichtliche Verfahren bis zum rechtskräftigen Ent- scheid über die Strafanzeige zu sistieren (vgl. Art. 38 VRPG). Die Be- schwerdeführerin führt denn auch nicht näher aus, weshalb aufgrund der bis- herigen Erkenntnisse im Strafverfahren (ausnahmsweise) eine Verfahrens- einstellung angezeigt wäre. Im Rahmen ihrer Mitwirkungspflicht wäre es an ihr gewesen, dies konkret aufzuzeigen und zu belegen (Art. 20 VRPG; vgl. act. 24 S. 3 und 8 f.). Der Sistierungsantrag ist demnach abzuweisen.</w:t>
      </w:r>
    </w:p>
    <w:p>
      <w:r>
        <w:rPr>
          <w:b/>
        </w:rPr>
        <w:t>E. 4.6</w:t>
      </w:r>
    </w:p>
    <w:p>
      <w:r>
        <w:t>Die Vorbringen der Beschwerdeführerin lassen somit weder einzeln betrachtet noch in ihrer Gesamtheit auf einen Ausstandsgrund im Sinn von Art. 9 Abs. 1 Bst. f VRPG schliessen.</w:t>
      </w:r>
    </w:p>
    <w:p>
      <w:r>
        <w:rPr>
          <w:b/>
        </w:rPr>
        <w:t>E. 5.1</w:t>
      </w:r>
    </w:p>
    <w:p>
      <w:r>
        <w:t>Im Ergebnis ist eine Ausstandspflicht des Regierungsstatthalters zu verneinen, ohne dass weitere Sachverhaltsabklärungen erforderlich wären. Namentlich sind aus dem Beizug von Akten der kommunalen Sozial- kommission keine entscheidwesentlichen Erkenntnisse zu erwarten (vorne E. 3.4.3). Gleiches gilt mit Bezug auf weitere Akten, deren Edition die Be- schwerdeführerin beantragt (Beschwerde S. 25; act. 17 S. 9; act. 24A), so- weit sie nicht ohnehin bereits Bestandteil der amtlichen Akten des vorliegen- den Verfahrens sind. Die entsprechenden Beweisanträge werden abge- wiesen (vgl. zur antizipierten Beweiswürdigung statt vieler BVR 2017 S. 255 E. 5.1 mit Hinweisen).</w:t>
      </w:r>
    </w:p>
    <w:p>
      <w:r>
        <w:rPr>
          <w:b/>
        </w:rPr>
        <w:t>E. 5.2</w:t>
      </w:r>
    </w:p>
    <w:p>
      <w:r>
        <w:t>Nicht von Belang ist im Übrigen, dass der Regierungsstatthalter seinen Entscheid in der Hauptsache gefällt hat, bevor die Ausstandsfrage rechtskräftig erledigt ist (vorne Bst. A; vgl. act. 17 S. 6 f. Rz. 9). Einen Aus- standsgrund hat er damit nicht gesetzt. Es besteht bloss das Risiko, dass Amtshandlungen, an denen ein zum Ausstand verpflichtetes Behörden- mitglied mitgewirkt hat, nachträglich aufgehoben oder wiederholt werden müssen (Art. 9 Abs. 5 VRPG i.V.m Art. 51 Abs. 1 ZPO).</w:t>
      </w:r>
    </w:p>
    <w:p>
      <w:r>
        <w:rPr>
          <w:b/>
        </w:rPr>
        <w:t>E. 5.3</w:t>
      </w:r>
    </w:p>
    <w:p>
      <w:r>
        <w:t>Ist eine Befangenheit des Regierungsstatthalters zu verneinen, braucht nicht geklärt zu werden, ob der Regierungsstatthalter-Stellvertreter einen Ausstandsgrund gesetzt hat (vgl. auch bereits VGE 2018/173 vom</w:t>
      </w:r>
    </w:p>
    <w:p>
      <w:r>
        <w:t>Urteil des Verwaltungsgerichts des Kantons Bern vom 11.09.2020, Nr. 100.2020.28U, Seite 16 23.10.2018 E. 5; BGer 8C_813/2018 vom 12.3.2019 E. 7). Die Beschwerde- führerin selbst scheint ebenfalls davon auszugehen, dass sich diese Frage (aufgrund der funktionellen und organisatorischen Gegebenheiten) erst stellt, wenn der Regierungsstatthalter ausstandspflichtig wäre (vgl. Be- schwerde S. 22 f. Rz. 58 ff.). Folglich kann offenbleiben, ob die Vorinstanz in ihrem Verfahren zu Recht davon ausgegangen ist, das Ablehnungsbegehren der Beschwerdeführerin beziehe sich nur auf den Regierungsstatthalter (vgl. Vernehmlassung vom 3.2.2020, act. 6). Die Beschwerde erweist sich in allen Teilen als unbegründet und ist abzuweisen, soweit darauf einzutreten ist (vorne E. 1.2).</w:t>
      </w:r>
    </w:p>
    <w:p>
      <w:r>
        <w:rPr>
          <w:b/>
        </w:rPr>
        <w:t>E. 6</w:t>
      </w:r>
    </w:p>
    <w:p>
      <w:r>
        <w:t>Für das verwaltungsgerichtliche Verfahren sind keine Kosten zu erheben (Art. 102 VRPG i.V.m. Art. 53 SHG), teilt der vorliegende Zwischenentscheid betreffend Ablehnung in verfahrensrechtlicher Hinsicht doch das Schicksal der Hauptsache (Rückerstattung individuell gewährter wirtschaftlicher Hilfe; vgl. BVR 2010 S. 366 [VGE 2009/151 vom 29.3.2010] nicht publ. 7.1; VGE 2018/173 vom 23.10.2018 E. 6). Auch wenn die Beschwerdeführerin im Hauptverfahren bereits zum zweiten Mal den Ausstand des Regierungs- statthalters verlangt und sich ihre Einwände als unbegründet erwiesen haben, kann ihr noch keine mutwillige oder leichtfertige Prozessführung vor- gehalten werden, ist eine solche doch nicht leichthin anzunehmen. Partei- kosten sind keine zu sprechen (Art. 108 Abs. 3 i.V.m. Art. 104 VRPG).</w:t>
      </w:r>
    </w:p>
    <w:p>
      <w:r>
        <w:rPr>
          <w:b/>
        </w:rPr>
        <w:t>E. 7</w:t>
      </w:r>
    </w:p>
    <w:p>
      <w:r>
        <w:t>Gegen das vorliegende Urteil kann Beschwerde in öffentlich-rechtlichen An- gelegenheiten gemäss Art. 82 ff. des Bundesgesetzes vom 17. Juni 2005 über das Bundesgericht (Bundesgerichtsgesetz, BGG; SR 173.110) geführt werden. Dabei handelt es sich um einen selbständig eröffneten Zwischen- entscheid im Sinn von Art. 92 Abs. 1 BGG. Er kann mit Beschwerde gegen den Endentscheid nicht mehr angefochten werden (Art. 92 Abs. 2 BGG).</w:t>
      </w:r>
    </w:p>
    <w:p>
      <w:r>
        <w:t>Urteil des Verwaltungsgerichts des Kantons Bern vom 11.09.2020, Nr. 100.2020.28U, Seite 17 Demnach entscheidet der Einzelrichter: 1. Die Sistierungsanträge der Beschwerdeführerin vom 2. Juli 2020 werden abgewiesen. 2. Die Beschwerde wird abgewiesen, soweit darauf einzutreten ist. 3. Es werden weder Verfahrenskosten erhoben noch Parteikosten ge- sprochen. 4. Zu eröffnen: - Beschwerdeführerin - Beschwerdegegner 1 - Beschwerdegegner 2 - Direktion für Inneres und Justiz des Kantons Bern und mitzuteilen: - Einwohnergemeinde B.________, Sozialdienst Der Einzelrichter: Der Gerichtsschreiber: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